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90F26" w14:textId="77777777" w:rsidR="000658DA" w:rsidRPr="00943B24" w:rsidRDefault="000658DA" w:rsidP="00DE3187">
      <w:pPr>
        <w:pStyle w:val="NoSpacing"/>
        <w:jc w:val="thaiDistribute"/>
        <w:rPr>
          <w:rFonts w:ascii="Cordia New" w:hAnsi="Cordia New"/>
          <w:szCs w:val="22"/>
          <w:cs/>
        </w:rPr>
      </w:pPr>
    </w:p>
    <w:p w14:paraId="5DE28C3D" w14:textId="63A207F6" w:rsidR="00DE3187" w:rsidRPr="00943B24" w:rsidRDefault="00943B24" w:rsidP="00DE3187">
      <w:pPr>
        <w:pStyle w:val="NoSpacing"/>
        <w:jc w:val="thaiDistribute"/>
        <w:rPr>
          <w:rFonts w:asciiTheme="minorBidi" w:hAnsiTheme="minorBidi" w:cstheme="minorBidi" w:hint="cs"/>
          <w:i/>
          <w:iCs/>
          <w:sz w:val="28"/>
          <w:cs/>
        </w:rPr>
      </w:pPr>
      <w:r w:rsidRPr="00943B24">
        <w:rPr>
          <w:rFonts w:asciiTheme="minorBidi" w:hAnsiTheme="minorBidi" w:cstheme="minorBidi" w:hint="cs"/>
          <w:i/>
          <w:iCs/>
          <w:sz w:val="28"/>
          <w:cs/>
        </w:rPr>
        <w:t>ข่าวประชาสัมพันธ์</w:t>
      </w:r>
    </w:p>
    <w:p w14:paraId="572AD7D3" w14:textId="1E256DA5" w:rsidR="00DE3187" w:rsidRPr="005B5D7D" w:rsidRDefault="00943B24" w:rsidP="00DE3187">
      <w:pPr>
        <w:pStyle w:val="NoSpacing"/>
        <w:jc w:val="right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12 </w:t>
      </w:r>
      <w:r w:rsidR="00186253" w:rsidRPr="005B5D7D">
        <w:rPr>
          <w:rFonts w:asciiTheme="minorBidi" w:hAnsiTheme="minorBidi" w:cstheme="minorBidi"/>
          <w:sz w:val="32"/>
          <w:szCs w:val="32"/>
          <w:cs/>
        </w:rPr>
        <w:t>มิถุนายน</w:t>
      </w:r>
      <w:r w:rsidR="00DE3187" w:rsidRPr="005B5D7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DE3187" w:rsidRPr="005B5D7D">
        <w:rPr>
          <w:rFonts w:asciiTheme="minorBidi" w:hAnsiTheme="minorBidi" w:cstheme="minorBidi"/>
          <w:sz w:val="32"/>
          <w:szCs w:val="32"/>
        </w:rPr>
        <w:t>256</w:t>
      </w:r>
      <w:r w:rsidR="00186253" w:rsidRPr="005B5D7D">
        <w:rPr>
          <w:rFonts w:asciiTheme="minorBidi" w:hAnsiTheme="minorBidi" w:cstheme="minorBidi"/>
          <w:sz w:val="32"/>
          <w:szCs w:val="32"/>
        </w:rPr>
        <w:t>8</w:t>
      </w:r>
    </w:p>
    <w:p w14:paraId="21A6A76D" w14:textId="77777777" w:rsidR="00DE3187" w:rsidRPr="00943B24" w:rsidRDefault="00DE3187" w:rsidP="005D197E">
      <w:pPr>
        <w:pStyle w:val="NoSpacing"/>
        <w:jc w:val="thaiDistribute"/>
        <w:rPr>
          <w:rFonts w:asciiTheme="minorBidi" w:hAnsiTheme="minorBidi" w:cstheme="minorBidi"/>
          <w:sz w:val="14"/>
          <w:szCs w:val="14"/>
        </w:rPr>
      </w:pPr>
    </w:p>
    <w:p w14:paraId="656E194D" w14:textId="77777777" w:rsidR="005E6E82" w:rsidRDefault="005B5D7D" w:rsidP="005B5D7D">
      <w:pPr>
        <w:jc w:val="center"/>
        <w:rPr>
          <w:rFonts w:asciiTheme="minorBidi" w:hAnsiTheme="minorBidi" w:cstheme="minorBidi"/>
          <w:sz w:val="36"/>
          <w:szCs w:val="36"/>
        </w:rPr>
      </w:pPr>
      <w:r w:rsidRPr="005E6E82">
        <w:rPr>
          <w:rFonts w:asciiTheme="minorBidi" w:hAnsiTheme="minorBidi" w:cstheme="minorBidi"/>
          <w:b/>
          <w:bCs/>
          <w:sz w:val="36"/>
          <w:szCs w:val="36"/>
        </w:rPr>
        <w:t xml:space="preserve">CPAC </w:t>
      </w:r>
      <w:r w:rsidRPr="005E6E82">
        <w:rPr>
          <w:rFonts w:asciiTheme="minorBidi" w:hAnsiTheme="minorBidi" w:cstheme="minorBidi"/>
          <w:b/>
          <w:bCs/>
          <w:sz w:val="36"/>
          <w:szCs w:val="36"/>
          <w:cs/>
        </w:rPr>
        <w:t xml:space="preserve">ในเครือ </w:t>
      </w:r>
      <w:r w:rsidRPr="005E6E82">
        <w:rPr>
          <w:rFonts w:asciiTheme="minorBidi" w:hAnsiTheme="minorBidi" w:cstheme="minorBidi"/>
          <w:b/>
          <w:bCs/>
          <w:sz w:val="36"/>
          <w:szCs w:val="36"/>
        </w:rPr>
        <w:t xml:space="preserve">SCG </w:t>
      </w:r>
      <w:r w:rsidRPr="005E6E82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ร่วมกับการไฟฟ้านครหลวง </w:t>
      </w:r>
      <w:bookmarkStart w:id="0" w:name="_GoBack"/>
      <w:r w:rsidRPr="005E6E82">
        <w:rPr>
          <w:rFonts w:asciiTheme="minorBidi" w:hAnsiTheme="minorBidi" w:cstheme="minorBidi"/>
          <w:b/>
          <w:bCs/>
          <w:sz w:val="36"/>
          <w:szCs w:val="36"/>
          <w:cs/>
        </w:rPr>
        <w:t>นำร่องเทคโนโลยีคอนกรีต</w:t>
      </w:r>
      <w:bookmarkEnd w:id="0"/>
      <w:r w:rsidR="005E6E82">
        <w:rPr>
          <w:rFonts w:asciiTheme="minorBidi" w:hAnsiTheme="minorBidi" w:cstheme="minorBidi"/>
          <w:b/>
          <w:bCs/>
          <w:sz w:val="36"/>
          <w:szCs w:val="36"/>
        </w:rPr>
        <w:br/>
      </w:r>
      <w:r w:rsidRPr="005E6E82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สมรรถนะสูงพิเศษ </w:t>
      </w:r>
      <w:r w:rsidRPr="005E6E82">
        <w:rPr>
          <w:rFonts w:asciiTheme="minorBidi" w:hAnsiTheme="minorBidi" w:cstheme="minorBidi"/>
          <w:b/>
          <w:bCs/>
          <w:sz w:val="36"/>
          <w:szCs w:val="36"/>
        </w:rPr>
        <w:t xml:space="preserve">(UHPC) </w:t>
      </w:r>
      <w:r w:rsidRPr="005E6E82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ทดแทนฝาท่อเหล็กหล่อ </w:t>
      </w:r>
      <w:r w:rsidR="005E6E82">
        <w:rPr>
          <w:rFonts w:asciiTheme="minorBidi" w:hAnsiTheme="minorBidi" w:cstheme="minorBidi"/>
          <w:b/>
          <w:bCs/>
          <w:sz w:val="36"/>
          <w:szCs w:val="36"/>
        </w:rPr>
        <w:br/>
      </w:r>
      <w:r w:rsidRPr="005E6E82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ยกระดับระบบท่อร้อยสายไฟฟ้าในผิวจราจร </w:t>
      </w:r>
      <w:r w:rsidRPr="005E6E82">
        <w:rPr>
          <w:rFonts w:asciiTheme="minorBidi" w:hAnsiTheme="minorBidi" w:cstheme="minorBidi"/>
          <w:b/>
          <w:bCs/>
          <w:sz w:val="36"/>
          <w:szCs w:val="36"/>
        </w:rPr>
        <w:t xml:space="preserve">       </w:t>
      </w:r>
      <w:r w:rsidRPr="005E6E82">
        <w:rPr>
          <w:rFonts w:asciiTheme="minorBidi" w:hAnsiTheme="minorBidi" w:cstheme="minorBidi"/>
          <w:sz w:val="36"/>
          <w:szCs w:val="36"/>
        </w:rPr>
        <w:t xml:space="preserve">            </w:t>
      </w:r>
    </w:p>
    <w:p w14:paraId="2A5593AE" w14:textId="70436B09" w:rsidR="005B5D7D" w:rsidRPr="005E6E82" w:rsidRDefault="005B5D7D" w:rsidP="005B5D7D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5E6E82">
        <w:rPr>
          <w:rFonts w:asciiTheme="minorBidi" w:hAnsiTheme="minorBidi" w:cstheme="minorBidi"/>
          <w:sz w:val="36"/>
          <w:szCs w:val="36"/>
        </w:rPr>
        <w:t xml:space="preserve">                           </w:t>
      </w:r>
    </w:p>
    <w:p w14:paraId="6951B904" w14:textId="77777777" w:rsidR="005B5D7D" w:rsidRPr="00943B24" w:rsidRDefault="005B5D7D" w:rsidP="005B5D7D">
      <w:pPr>
        <w:ind w:firstLine="720"/>
        <w:jc w:val="thaiDistribute"/>
        <w:rPr>
          <w:rFonts w:asciiTheme="minorBidi" w:hAnsiTheme="minorBidi" w:cstheme="minorBidi"/>
          <w:sz w:val="6"/>
          <w:szCs w:val="6"/>
          <w:highlight w:val="yellow"/>
        </w:rPr>
      </w:pPr>
    </w:p>
    <w:p w14:paraId="7F33CD87" w14:textId="7FF3526E" w:rsidR="005B5D7D" w:rsidRPr="005B5D7D" w:rsidRDefault="005B5D7D" w:rsidP="00943B24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943B2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บริษัท ผลิตภัณฑ์และวัตถุก่อสร้าง จำกัด หรือ </w:t>
      </w:r>
      <w:r w:rsidRPr="00943B24">
        <w:rPr>
          <w:rFonts w:asciiTheme="minorBidi" w:hAnsiTheme="minorBidi" w:cstheme="minorBidi"/>
          <w:b/>
          <w:bCs/>
          <w:sz w:val="32"/>
          <w:szCs w:val="32"/>
        </w:rPr>
        <w:t xml:space="preserve">CPAC </w:t>
      </w:r>
      <w:r w:rsidRPr="00943B24">
        <w:rPr>
          <w:rFonts w:asciiTheme="minorBidi" w:hAnsiTheme="minorBidi" w:cstheme="minorBidi"/>
          <w:b/>
          <w:bCs/>
          <w:sz w:val="32"/>
          <w:szCs w:val="32"/>
          <w:cs/>
        </w:rPr>
        <w:t>ในเครือเอ</w:t>
      </w:r>
      <w:r w:rsidRPr="00943B24">
        <w:rPr>
          <w:rStyle w:val="NoSpacingChar"/>
          <w:b/>
          <w:bCs/>
          <w:sz w:val="32"/>
          <w:szCs w:val="32"/>
          <w:cs/>
        </w:rPr>
        <w:t xml:space="preserve">สซีจี </w:t>
      </w:r>
      <w:r w:rsidRPr="00943B24">
        <w:rPr>
          <w:rStyle w:val="NoSpacingChar"/>
          <w:b/>
          <w:bCs/>
          <w:sz w:val="32"/>
          <w:szCs w:val="32"/>
        </w:rPr>
        <w:t xml:space="preserve"> </w:t>
      </w:r>
      <w:r w:rsidRPr="005E6E82">
        <w:rPr>
          <w:rStyle w:val="NoSpacingChar"/>
          <w:sz w:val="32"/>
          <w:szCs w:val="32"/>
          <w:cs/>
        </w:rPr>
        <w:t>นำโดย</w:t>
      </w:r>
      <w:r w:rsidRPr="00943B24">
        <w:rPr>
          <w:rStyle w:val="NoSpacingChar"/>
          <w:b/>
          <w:bCs/>
          <w:sz w:val="32"/>
          <w:szCs w:val="32"/>
        </w:rPr>
        <w:t xml:space="preserve"> </w:t>
      </w:r>
      <w:r w:rsidRPr="00943B24">
        <w:rPr>
          <w:rStyle w:val="NoSpacingChar"/>
          <w:b/>
          <w:bCs/>
          <w:sz w:val="32"/>
          <w:szCs w:val="32"/>
          <w:cs/>
        </w:rPr>
        <w:t xml:space="preserve">คุณสุรชัย นิ่มละออ </w:t>
      </w:r>
      <w:r w:rsidR="00943B24" w:rsidRPr="00943B24">
        <w:rPr>
          <w:rStyle w:val="NoSpacingChar"/>
          <w:b/>
          <w:bCs/>
          <w:sz w:val="32"/>
          <w:szCs w:val="32"/>
          <w:cs/>
        </w:rPr>
        <w:t>กรรมการผู้จัดการใหญ่ ธุรกิจเอสซีจี ซีเมนต์แอนด์กรีนโซลูชัน</w:t>
      </w:r>
      <w:r w:rsidR="00943B24" w:rsidRPr="00943B24">
        <w:rPr>
          <w:rStyle w:val="Strong"/>
          <w:rFonts w:asciiTheme="minorBidi" w:eastAsiaTheme="majorEastAsia" w:hAnsiTheme="minorBidi" w:cstheme="minorBidi"/>
          <w:color w:val="000000"/>
          <w:sz w:val="32"/>
          <w:szCs w:val="32"/>
          <w:shd w:val="clear" w:color="auto" w:fill="FFFFFF"/>
          <w:cs/>
        </w:rPr>
        <w:t xml:space="preserve"> ในเอสซีจี</w:t>
      </w:r>
      <w:r w:rsidR="00943B24" w:rsidRPr="00943B24">
        <w:rPr>
          <w:rStyle w:val="Strong"/>
          <w:rFonts w:ascii="sarabun-bold" w:eastAsiaTheme="majorEastAsia" w:hAnsi="sarabun-bold"/>
          <w:color w:val="000000"/>
          <w:sz w:val="32"/>
          <w:szCs w:val="32"/>
          <w:shd w:val="clear" w:color="auto" w:fill="FFFFFF"/>
        </w:rPr>
        <w:t> </w:t>
      </w:r>
      <w:r w:rsidRPr="00943B24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ร่วมด้วย </w:t>
      </w:r>
      <w:r w:rsidR="00943B24">
        <w:rPr>
          <w:rFonts w:asciiTheme="minorBidi" w:hAnsiTheme="minorBidi" w:cstheme="minorBidi"/>
          <w:color w:val="000000" w:themeColor="text1"/>
          <w:sz w:val="32"/>
          <w:szCs w:val="32"/>
        </w:rPr>
        <w:br/>
      </w:r>
      <w:r w:rsidRPr="00943B24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คุณวิลาศ เฉลยสัตย์</w:t>
      </w:r>
      <w:r w:rsidRPr="00943B2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 </w:t>
      </w:r>
      <w:r w:rsidRPr="00943B24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ผู้ว่าการการไฟฟ้านครหลวง</w:t>
      </w:r>
      <w:r w:rsidRPr="00943B24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 w:rsidRPr="005B5D7D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ลงนามบันทึกข้อตกลง </w:t>
      </w:r>
      <w:r w:rsidRPr="005B5D7D">
        <w:rPr>
          <w:rFonts w:asciiTheme="minorBidi" w:hAnsiTheme="minorBidi" w:cstheme="minorBidi"/>
          <w:b/>
          <w:bCs/>
          <w:sz w:val="32"/>
          <w:szCs w:val="32"/>
        </w:rPr>
        <w:t xml:space="preserve">(MOU) </w:t>
      </w:r>
      <w:r w:rsidRPr="005B5D7D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ความร่วมมือด้านศึกษาและพัฒนาฝาท่อปิดระบบท่อร้อยสายไฟฟ้าในผิวจราจร </w:t>
      </w:r>
      <w:r w:rsidRPr="005B5D7D">
        <w:rPr>
          <w:rFonts w:asciiTheme="minorBidi" w:hAnsiTheme="minorBidi" w:cstheme="minorBidi"/>
          <w:b/>
          <w:bCs/>
          <w:sz w:val="32"/>
          <w:szCs w:val="32"/>
        </w:rPr>
        <w:t xml:space="preserve">(Manhole Cover &amp; Manhole Frame) </w:t>
      </w:r>
      <w:r w:rsidRPr="005B5D7D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ด้วยการนำเทคโนโลยีคอนกรีตสมรรถนะสูงพิเศษ </w:t>
      </w:r>
      <w:r w:rsidRPr="005B5D7D">
        <w:rPr>
          <w:rFonts w:asciiTheme="minorBidi" w:hAnsiTheme="minorBidi" w:cstheme="minorBidi"/>
          <w:b/>
          <w:bCs/>
          <w:sz w:val="32"/>
          <w:szCs w:val="32"/>
        </w:rPr>
        <w:t xml:space="preserve">(Ultra-High Performance Concrete) </w:t>
      </w:r>
      <w:r w:rsidR="00943B24">
        <w:rPr>
          <w:rFonts w:asciiTheme="minorBidi" w:hAnsiTheme="minorBidi" w:cstheme="minorBidi"/>
          <w:b/>
          <w:bCs/>
          <w:sz w:val="32"/>
          <w:szCs w:val="32"/>
        </w:rPr>
        <w:br/>
      </w:r>
      <w:r w:rsidRPr="005B5D7D">
        <w:rPr>
          <w:rFonts w:asciiTheme="minorBidi" w:hAnsiTheme="minorBidi" w:cstheme="minorBidi"/>
          <w:b/>
          <w:bCs/>
          <w:sz w:val="32"/>
          <w:szCs w:val="32"/>
          <w:cs/>
        </w:rPr>
        <w:t>มาทดแทนระบบฝาท่อเหล็กหล่อแบบเดิม</w:t>
      </w:r>
      <w:r w:rsidRPr="005B5D7D">
        <w:rPr>
          <w:rFonts w:asciiTheme="minorBidi" w:hAnsiTheme="minorBidi" w:cstheme="minorBidi"/>
          <w:sz w:val="32"/>
          <w:szCs w:val="32"/>
          <w:cs/>
        </w:rPr>
        <w:t xml:space="preserve"> ด้วยคุณสมบัติพิเศษ คอนกรีตสูตรพิเศษเฉพาะ ผสมเส้นใยเหล็กคุณภาพสูง ที่มีความแข็งแรง ทนทาน รับน้ำหนักแรงกดได้ถึง </w:t>
      </w:r>
      <w:r w:rsidRPr="005B5D7D">
        <w:rPr>
          <w:rFonts w:asciiTheme="minorBidi" w:hAnsiTheme="minorBidi" w:cstheme="minorBidi"/>
          <w:sz w:val="32"/>
          <w:szCs w:val="32"/>
        </w:rPr>
        <w:t xml:space="preserve">40 </w:t>
      </w:r>
      <w:r w:rsidRPr="005B5D7D">
        <w:rPr>
          <w:rFonts w:asciiTheme="minorBidi" w:hAnsiTheme="minorBidi" w:cstheme="minorBidi"/>
          <w:sz w:val="32"/>
          <w:szCs w:val="32"/>
          <w:cs/>
        </w:rPr>
        <w:t xml:space="preserve">ตัน </w:t>
      </w:r>
      <w:r w:rsidRPr="005B5D7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จากการทดสอบการรับแรงกดของฝาบ่อตามมาตรฐาน </w:t>
      </w:r>
      <w:r w:rsidRPr="005B5D7D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EN </w:t>
      </w:r>
      <w:r w:rsidR="00943B24">
        <w:rPr>
          <w:rFonts w:asciiTheme="minorBidi" w:hAnsiTheme="minorBidi" w:cstheme="minorBidi"/>
          <w:color w:val="000000" w:themeColor="text1"/>
          <w:sz w:val="32"/>
          <w:szCs w:val="32"/>
        </w:rPr>
        <w:t>124</w:t>
      </w:r>
      <w:r w:rsidRPr="005B5D7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 น้ำหนักเบากว่าฝาเหล็กหล่อแบบเดิม </w:t>
      </w:r>
      <w:r w:rsidRPr="005B5D7D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30% </w:t>
      </w:r>
      <w:r w:rsidRPr="005B5D7D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อีกทั้งสามารถติดตั้งได้ง่าย สะดวก</w:t>
      </w:r>
      <w:r w:rsidRPr="005B5D7D">
        <w:rPr>
          <w:rFonts w:asciiTheme="minorBidi" w:hAnsiTheme="minorBidi" w:cstheme="minorBidi"/>
          <w:sz w:val="32"/>
          <w:szCs w:val="32"/>
          <w:cs/>
        </w:rPr>
        <w:t>ด้วยอุปกรณ์ทุ่นแรงเฉพาะ ที่ปลอดภัยต่อคนงาน และยังสามารถ</w:t>
      </w:r>
      <w:r w:rsidRPr="005B5D7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ลดการปล่อยก๊าซคาร์บอนไดออกไซด์จากกระบวนการผลิตได้มากกว่าฝาท่อเหล็กหล่อแบบเดิมถึง </w:t>
      </w:r>
      <w:r w:rsidRPr="005B5D7D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300 </w:t>
      </w:r>
      <w:r w:rsidRPr="005B5D7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กิโลกรัม ต่อ </w:t>
      </w:r>
      <w:r w:rsidRPr="005B5D7D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1 </w:t>
      </w:r>
      <w:r w:rsidRPr="005B5D7D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ฝา ลดปัญหาฝาท่อเหล็กถูกขโมย มีเสียงดังเมื่อรถยนต์วิ่งผ่าน ลดอุบัติเหตุบนการจราจรจากฝาเหล็กชำรุด                   </w:t>
      </w:r>
    </w:p>
    <w:p w14:paraId="0160B6A6" w14:textId="4E83E679" w:rsidR="005B5D7D" w:rsidRPr="005B5D7D" w:rsidRDefault="005B5D7D" w:rsidP="005B5D7D">
      <w:pPr>
        <w:ind w:firstLine="720"/>
        <w:jc w:val="thaiDistribute"/>
        <w:rPr>
          <w:rFonts w:asciiTheme="minorBidi" w:hAnsiTheme="minorBidi" w:cstheme="minorBidi"/>
          <w:color w:val="000000" w:themeColor="text1"/>
          <w:sz w:val="32"/>
          <w:szCs w:val="32"/>
          <w:cs/>
        </w:rPr>
      </w:pPr>
      <w:r w:rsidRPr="005B5D7D">
        <w:rPr>
          <w:rFonts w:asciiTheme="minorBidi" w:hAnsiTheme="minorBidi" w:cstheme="minorBidi"/>
          <w:sz w:val="32"/>
          <w:szCs w:val="32"/>
          <w:cs/>
        </w:rPr>
        <w:t>นับเป็นความร่วมมือในการพัฒนานำเทคโนโลยีสมัยใหม่อย่างคอนกรีตสมรรถนะสูงพิเศษ</w:t>
      </w:r>
      <w:r w:rsidR="005E6E82">
        <w:rPr>
          <w:rFonts w:asciiTheme="minorBidi" w:hAnsiTheme="minorBidi" w:cstheme="minorBidi"/>
          <w:sz w:val="32"/>
          <w:szCs w:val="32"/>
        </w:rPr>
        <w:t xml:space="preserve"> </w:t>
      </w:r>
      <w:r w:rsidRPr="005B5D7D">
        <w:rPr>
          <w:rFonts w:asciiTheme="minorBidi" w:hAnsiTheme="minorBidi" w:cstheme="minorBidi"/>
          <w:sz w:val="32"/>
          <w:szCs w:val="32"/>
          <w:cs/>
        </w:rPr>
        <w:t>(</w:t>
      </w:r>
      <w:r w:rsidRPr="005B5D7D">
        <w:rPr>
          <w:rFonts w:asciiTheme="minorBidi" w:hAnsiTheme="minorBidi" w:cstheme="minorBidi"/>
          <w:sz w:val="32"/>
          <w:szCs w:val="32"/>
        </w:rPr>
        <w:t xml:space="preserve">UHPC) </w:t>
      </w:r>
      <w:r w:rsidRPr="005B5D7D">
        <w:rPr>
          <w:rFonts w:asciiTheme="minorBidi" w:hAnsiTheme="minorBidi" w:cstheme="minorBidi"/>
          <w:sz w:val="32"/>
          <w:szCs w:val="32"/>
          <w:cs/>
        </w:rPr>
        <w:t>เพื่อยกระดับมาตรฐานการก่อสร้างระบบท่อร้อยสายไฟฟ้าในผิวจราจรไปอีกขั้น ที่จะทำให้เกิดสวัสดิภาพทุกชีวิตบนท้องถนนการจรา</w:t>
      </w:r>
      <w:r w:rsidRPr="00943B24">
        <w:rPr>
          <w:rFonts w:asciiTheme="minorBidi" w:hAnsiTheme="minorBidi" w:cstheme="minorBidi"/>
          <w:sz w:val="32"/>
          <w:szCs w:val="32"/>
          <w:cs/>
        </w:rPr>
        <w:t xml:space="preserve">จร  และสอดคล้องตามแนวทางการดำเนินธุรกิจของ </w:t>
      </w:r>
      <w:r w:rsidRPr="00943B24">
        <w:rPr>
          <w:rFonts w:asciiTheme="minorBidi" w:hAnsiTheme="minorBidi" w:cstheme="minorBidi"/>
          <w:sz w:val="32"/>
          <w:szCs w:val="32"/>
        </w:rPr>
        <w:t xml:space="preserve">CPAC </w:t>
      </w:r>
      <w:r w:rsidRPr="00943B24">
        <w:rPr>
          <w:rFonts w:asciiTheme="minorBidi" w:hAnsiTheme="minorBidi" w:cstheme="minorBidi"/>
          <w:sz w:val="32"/>
          <w:szCs w:val="32"/>
          <w:cs/>
        </w:rPr>
        <w:t xml:space="preserve">ที่มุ่งมั่นพัฒนาสินค้าด้วยนวัตกรรมและบริการที่เป็นมิตรกับสิ่งแวดล้อม  เพื่อบรรลุเป้าหมาย </w:t>
      </w:r>
      <w:r w:rsidRPr="00943B24">
        <w:rPr>
          <w:rFonts w:asciiTheme="minorBidi" w:hAnsiTheme="minorBidi" w:cstheme="minorBidi"/>
          <w:sz w:val="32"/>
          <w:szCs w:val="32"/>
        </w:rPr>
        <w:t xml:space="preserve">Net Zero </w:t>
      </w:r>
      <w:r w:rsidRPr="00943B24">
        <w:rPr>
          <w:rFonts w:asciiTheme="minorBidi" w:hAnsiTheme="minorBidi" w:cstheme="minorBidi"/>
          <w:sz w:val="32"/>
          <w:szCs w:val="32"/>
          <w:cs/>
        </w:rPr>
        <w:t>และสร้างสังคมสีเขียวอย่างยั่งยืน</w:t>
      </w:r>
      <w:r w:rsidRPr="005B5D7D">
        <w:rPr>
          <w:rFonts w:asciiTheme="minorBidi" w:hAnsiTheme="minorBidi" w:cstheme="minorBidi"/>
          <w:sz w:val="32"/>
          <w:szCs w:val="32"/>
          <w:cs/>
        </w:rPr>
        <w:t xml:space="preserve">      </w:t>
      </w:r>
    </w:p>
    <w:p w14:paraId="33B595DC" w14:textId="1F0B34EF" w:rsidR="00742469" w:rsidRPr="005B5D7D" w:rsidRDefault="005E6E82" w:rsidP="005E6E82">
      <w:pPr>
        <w:pStyle w:val="NoSpacing"/>
        <w:jc w:val="center"/>
        <w:rPr>
          <w:rFonts w:asciiTheme="minorBidi" w:hAnsiTheme="minorBidi" w:cstheme="minorBidi"/>
          <w:color w:val="000000" w:themeColor="text1"/>
          <w:sz w:val="32"/>
          <w:szCs w:val="32"/>
        </w:rPr>
      </w:pPr>
      <w:r>
        <w:rPr>
          <w:rFonts w:asciiTheme="minorBidi" w:hAnsiTheme="minorBidi" w:cstheme="minorBidi"/>
          <w:color w:val="000000" w:themeColor="text1"/>
          <w:sz w:val="32"/>
          <w:szCs w:val="32"/>
        </w:rPr>
        <w:t>********************************************************</w:t>
      </w:r>
    </w:p>
    <w:sectPr w:rsidR="00742469" w:rsidRPr="005B5D7D" w:rsidSect="009B0D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AA3A6" w14:textId="77777777" w:rsidR="00E6471E" w:rsidRDefault="00E6471E" w:rsidP="00DE3187">
      <w:r>
        <w:separator/>
      </w:r>
    </w:p>
  </w:endnote>
  <w:endnote w:type="continuationSeparator" w:id="0">
    <w:p w14:paraId="444E0F6A" w14:textId="77777777" w:rsidR="00E6471E" w:rsidRDefault="00E6471E" w:rsidP="00DE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rabun-bold">
    <w:altName w:val="Cambria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CCEAF" w14:textId="77777777" w:rsidR="0033728B" w:rsidRDefault="003372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0EE46" w14:textId="77777777" w:rsidR="0033728B" w:rsidRDefault="003372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4AB72" w14:textId="77777777" w:rsidR="0033728B" w:rsidRDefault="003372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9145A" w14:textId="77777777" w:rsidR="00E6471E" w:rsidRDefault="00E6471E" w:rsidP="00DE3187">
      <w:r>
        <w:separator/>
      </w:r>
    </w:p>
  </w:footnote>
  <w:footnote w:type="continuationSeparator" w:id="0">
    <w:p w14:paraId="7BB04A3C" w14:textId="77777777" w:rsidR="00E6471E" w:rsidRDefault="00E6471E" w:rsidP="00DE3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32911" w14:textId="77777777" w:rsidR="0033728B" w:rsidRDefault="003372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96E10" w14:textId="77777777" w:rsidR="00DE3187" w:rsidRDefault="00DE3187">
    <w:pPr>
      <w:pStyle w:val="Header"/>
    </w:pPr>
    <w:r>
      <w:rPr>
        <w:rFonts w:asciiTheme="minorBidi" w:hAnsiTheme="minorBidi"/>
        <w:noProof/>
        <w:sz w:val="30"/>
      </w:rPr>
      <w:drawing>
        <wp:anchor distT="0" distB="0" distL="114300" distR="114300" simplePos="0" relativeHeight="251659264" behindDoc="0" locked="0" layoutInCell="1" allowOverlap="1" wp14:anchorId="13F507DC" wp14:editId="3A3B326D">
          <wp:simplePos x="0" y="0"/>
          <wp:positionH relativeFrom="margin">
            <wp:posOffset>-100907</wp:posOffset>
          </wp:positionH>
          <wp:positionV relativeFrom="paragraph">
            <wp:posOffset>-170180</wp:posOffset>
          </wp:positionV>
          <wp:extent cx="1133475" cy="583810"/>
          <wp:effectExtent l="0" t="0" r="0" b="6985"/>
          <wp:wrapNone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960" b="15270"/>
                  <a:stretch/>
                </pic:blipFill>
                <pic:spPr bwMode="auto">
                  <a:xfrm>
                    <a:off x="0" y="0"/>
                    <a:ext cx="1133475" cy="5838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97541" w14:textId="77777777" w:rsidR="0033728B" w:rsidRDefault="003372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86DBB"/>
    <w:multiLevelType w:val="multilevel"/>
    <w:tmpl w:val="BD96C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4B07DC"/>
    <w:multiLevelType w:val="multilevel"/>
    <w:tmpl w:val="77E29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3723FDE"/>
    <w:multiLevelType w:val="hybridMultilevel"/>
    <w:tmpl w:val="ED8009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87"/>
    <w:rsid w:val="000370F9"/>
    <w:rsid w:val="00042E29"/>
    <w:rsid w:val="00063214"/>
    <w:rsid w:val="000658DA"/>
    <w:rsid w:val="00072BE0"/>
    <w:rsid w:val="000847BD"/>
    <w:rsid w:val="000A0DDE"/>
    <w:rsid w:val="000D36EB"/>
    <w:rsid w:val="001408C8"/>
    <w:rsid w:val="001620F8"/>
    <w:rsid w:val="00186253"/>
    <w:rsid w:val="001E4262"/>
    <w:rsid w:val="001F36E2"/>
    <w:rsid w:val="001F3892"/>
    <w:rsid w:val="00220261"/>
    <w:rsid w:val="0024277F"/>
    <w:rsid w:val="00250A96"/>
    <w:rsid w:val="00255565"/>
    <w:rsid w:val="0026645C"/>
    <w:rsid w:val="002E15B7"/>
    <w:rsid w:val="002F7A5A"/>
    <w:rsid w:val="00311217"/>
    <w:rsid w:val="00323F63"/>
    <w:rsid w:val="0033728B"/>
    <w:rsid w:val="00353444"/>
    <w:rsid w:val="00360B12"/>
    <w:rsid w:val="00374F44"/>
    <w:rsid w:val="003837E2"/>
    <w:rsid w:val="003D6EBC"/>
    <w:rsid w:val="004513F7"/>
    <w:rsid w:val="004A2A80"/>
    <w:rsid w:val="004B45C8"/>
    <w:rsid w:val="004C5854"/>
    <w:rsid w:val="004D5CE7"/>
    <w:rsid w:val="00513548"/>
    <w:rsid w:val="00523BAC"/>
    <w:rsid w:val="005351F2"/>
    <w:rsid w:val="00537C8D"/>
    <w:rsid w:val="00540517"/>
    <w:rsid w:val="00552C89"/>
    <w:rsid w:val="005B5D7D"/>
    <w:rsid w:val="005D17A4"/>
    <w:rsid w:val="005D197E"/>
    <w:rsid w:val="005E6E82"/>
    <w:rsid w:val="00600588"/>
    <w:rsid w:val="00662539"/>
    <w:rsid w:val="006F13BD"/>
    <w:rsid w:val="00700B41"/>
    <w:rsid w:val="007306CA"/>
    <w:rsid w:val="00742469"/>
    <w:rsid w:val="00823D7B"/>
    <w:rsid w:val="00824FC1"/>
    <w:rsid w:val="008713ED"/>
    <w:rsid w:val="0087335F"/>
    <w:rsid w:val="008A082D"/>
    <w:rsid w:val="008A1DCF"/>
    <w:rsid w:val="008D66CA"/>
    <w:rsid w:val="00915C35"/>
    <w:rsid w:val="00930C9A"/>
    <w:rsid w:val="00943B24"/>
    <w:rsid w:val="0097561B"/>
    <w:rsid w:val="009A3DB5"/>
    <w:rsid w:val="009B0D7E"/>
    <w:rsid w:val="009B6F70"/>
    <w:rsid w:val="009D55BF"/>
    <w:rsid w:val="00A20CC0"/>
    <w:rsid w:val="00A36DD1"/>
    <w:rsid w:val="00A47B94"/>
    <w:rsid w:val="00A9274F"/>
    <w:rsid w:val="00AC0191"/>
    <w:rsid w:val="00AC4EF8"/>
    <w:rsid w:val="00B0592B"/>
    <w:rsid w:val="00B2580A"/>
    <w:rsid w:val="00B4242B"/>
    <w:rsid w:val="00B44752"/>
    <w:rsid w:val="00B8200B"/>
    <w:rsid w:val="00B91BEF"/>
    <w:rsid w:val="00BC6E25"/>
    <w:rsid w:val="00BE1BD1"/>
    <w:rsid w:val="00BE3760"/>
    <w:rsid w:val="00C05CA5"/>
    <w:rsid w:val="00C21D70"/>
    <w:rsid w:val="00C92D1A"/>
    <w:rsid w:val="00C95334"/>
    <w:rsid w:val="00CB050E"/>
    <w:rsid w:val="00CC5E10"/>
    <w:rsid w:val="00D07F87"/>
    <w:rsid w:val="00D15974"/>
    <w:rsid w:val="00D41B5C"/>
    <w:rsid w:val="00D6246B"/>
    <w:rsid w:val="00D76616"/>
    <w:rsid w:val="00D93F2F"/>
    <w:rsid w:val="00DC60CB"/>
    <w:rsid w:val="00DE3187"/>
    <w:rsid w:val="00E203F7"/>
    <w:rsid w:val="00E41775"/>
    <w:rsid w:val="00E41F06"/>
    <w:rsid w:val="00E6471E"/>
    <w:rsid w:val="00ED106F"/>
    <w:rsid w:val="00F458E5"/>
    <w:rsid w:val="00F70585"/>
    <w:rsid w:val="00F8393D"/>
    <w:rsid w:val="00F845D1"/>
    <w:rsid w:val="00FC504A"/>
    <w:rsid w:val="00FE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1A4C2"/>
  <w15:chartTrackingRefBased/>
  <w15:docId w15:val="{221AFB9B-36AC-7F4B-8FF2-ADEF7352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7E2"/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3187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87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87"/>
    <w:pPr>
      <w:keepNext/>
      <w:keepLines/>
      <w:spacing w:before="120" w:after="4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87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87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87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8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8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87"/>
    <w:pPr>
      <w:spacing w:after="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DE3187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DE3187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DE31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87"/>
    <w:rPr>
      <w:rFonts w:cs="Angsana New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31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318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87"/>
    <w:rPr>
      <w:rFonts w:cs="Angsana New"/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87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31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318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DE31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3187"/>
    <w:rPr>
      <w:rFonts w:cs="Angsana New"/>
    </w:rPr>
  </w:style>
  <w:style w:type="paragraph" w:styleId="NoSpacing">
    <w:name w:val="No Spacing"/>
    <w:link w:val="NoSpacingChar"/>
    <w:uiPriority w:val="1"/>
    <w:qFormat/>
    <w:rsid w:val="00DE3187"/>
    <w:rPr>
      <w:rFonts w:ascii="Calibri" w:eastAsia="Calibri" w:hAnsi="Calibri" w:cs="Cordia New"/>
      <w:kern w:val="0"/>
      <w:sz w:val="22"/>
      <w:szCs w:val="28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DE3187"/>
    <w:rPr>
      <w:rFonts w:ascii="Calibri" w:eastAsia="Calibri" w:hAnsi="Calibri" w:cs="Cordia New"/>
      <w:kern w:val="0"/>
      <w:sz w:val="22"/>
      <w:szCs w:val="28"/>
      <w14:ligatures w14:val="none"/>
    </w:rPr>
  </w:style>
  <w:style w:type="character" w:styleId="Strong">
    <w:name w:val="Strong"/>
    <w:basedOn w:val="DefaultParagraphFont"/>
    <w:uiPriority w:val="22"/>
    <w:qFormat/>
    <w:rsid w:val="00F70585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20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CC0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CC0"/>
    <w:rPr>
      <w:rFonts w:ascii="Times New Roman" w:eastAsia="Times New Roman" w:hAnsi="Times New Roman" w:cs="Angsana New"/>
      <w:kern w:val="0"/>
      <w:sz w:val="20"/>
      <w:szCs w:val="25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CC0"/>
    <w:rPr>
      <w:rFonts w:ascii="Times New Roman" w:eastAsia="Times New Roman" w:hAnsi="Times New Roman" w:cs="Angsana New"/>
      <w:b/>
      <w:bCs/>
      <w:kern w:val="0"/>
      <w:sz w:val="20"/>
      <w:szCs w:val="25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CC0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CC0"/>
    <w:rPr>
      <w:rFonts w:ascii="Segoe UI" w:eastAsia="Times New Roman" w:hAnsi="Segoe UI" w:cs="Angsana New"/>
      <w:kern w:val="0"/>
      <w:sz w:val="18"/>
      <w:szCs w:val="22"/>
      <w14:ligatures w14:val="none"/>
    </w:rPr>
  </w:style>
  <w:style w:type="paragraph" w:styleId="NormalWeb">
    <w:name w:val="Normal (Web)"/>
    <w:basedOn w:val="Normal"/>
    <w:uiPriority w:val="99"/>
    <w:unhideWhenUsed/>
    <w:rsid w:val="00A20CC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ชนรดี สุนทรโชติช่วง</dc:creator>
  <cp:keywords/>
  <dc:description/>
  <cp:lastModifiedBy>Wikarnda Mutitanont</cp:lastModifiedBy>
  <cp:revision>2</cp:revision>
  <dcterms:created xsi:type="dcterms:W3CDTF">2025-06-12T02:36:00Z</dcterms:created>
  <dcterms:modified xsi:type="dcterms:W3CDTF">2025-06-12T02:36:00Z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2025-01-08T04:28:02Z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e27ea7eb-9699-48f6-b875-517c89fe22be</vt:lpwstr>
  </property>
  <property fmtid="{D5CDD505-2E9C-101B-9397-08002B2CF9AE}" pid="8" name="MSIP_Label_282ec11f-0307-4ba2-9c7f-1e910abb2b8a_ContentBits">
    <vt:lpwstr>0</vt:lpwstr>
  </property>
</Properties>
</file>